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0C" w:rsidRPr="0025180C" w:rsidRDefault="0025180C" w:rsidP="0025180C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ТЕМЫ ИТОГОВОГО СОЧИНЕНИЯ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2510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25180C">
        <w:rPr>
          <w:rFonts w:ascii="Times New Roman" w:eastAsia="Times New Roman" w:hAnsi="Times New Roman" w:cs="Times New Roman"/>
          <w:color w:val="333333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</w:t>
      </w:r>
      <w:r w:rsidR="002510A8">
        <w:rPr>
          <w:rFonts w:ascii="Times New Roman" w:eastAsia="Times New Roman" w:hAnsi="Times New Roman" w:cs="Times New Roman"/>
          <w:color w:val="333333"/>
          <w:lang w:eastAsia="ru-RU"/>
        </w:rPr>
        <w:t xml:space="preserve">нения на 2017/2018 учебный год. </w:t>
      </w:r>
      <w:r w:rsidRPr="0025180C">
        <w:rPr>
          <w:rFonts w:ascii="Times New Roman" w:eastAsia="Times New Roman" w:hAnsi="Times New Roman" w:cs="Times New Roman"/>
          <w:color w:val="333333"/>
          <w:lang w:eastAsia="ru-RU"/>
        </w:rPr>
        <w:t>Направления тем итого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вого сочинения объявили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Министр</w:t>
      </w:r>
      <w:r w:rsidRPr="0025180C">
        <w:rPr>
          <w:rFonts w:ascii="Times New Roman" w:eastAsia="Times New Roman" w:hAnsi="Times New Roman" w:cs="Times New Roman"/>
          <w:color w:val="333333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науки РФ О.Ю. Васильева и </w:t>
      </w:r>
      <w:r w:rsidRPr="0025180C">
        <w:rPr>
          <w:rFonts w:ascii="Times New Roman" w:eastAsia="Times New Roman" w:hAnsi="Times New Roman" w:cs="Times New Roman"/>
          <w:color w:val="333333"/>
          <w:lang w:eastAsia="ru-RU"/>
        </w:rPr>
        <w:t>советник президента РФ В.И. Толстой.</w:t>
      </w:r>
    </w:p>
    <w:p w:rsidR="0025180C" w:rsidRPr="0025180C" w:rsidRDefault="0025180C" w:rsidP="0025180C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lang w:eastAsia="ru-RU"/>
        </w:rPr>
        <w:t>«Верность и измена»;</w:t>
      </w:r>
    </w:p>
    <w:p w:rsidR="0025180C" w:rsidRPr="0025180C" w:rsidRDefault="0025180C" w:rsidP="0025180C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lang w:eastAsia="ru-RU"/>
        </w:rPr>
        <w:t>«Равнодушие и отзывчивость»;</w:t>
      </w:r>
    </w:p>
    <w:p w:rsidR="0025180C" w:rsidRPr="0025180C" w:rsidRDefault="0025180C" w:rsidP="0025180C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lang w:eastAsia="ru-RU"/>
        </w:rPr>
        <w:t>«Цели и средства»;</w:t>
      </w:r>
    </w:p>
    <w:p w:rsidR="0025180C" w:rsidRPr="0025180C" w:rsidRDefault="0025180C" w:rsidP="0025180C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lang w:eastAsia="ru-RU"/>
        </w:rPr>
        <w:t>«Смелость и трусость»;</w:t>
      </w:r>
    </w:p>
    <w:p w:rsidR="0025180C" w:rsidRPr="0025180C" w:rsidRDefault="0025180C" w:rsidP="0025180C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lang w:eastAsia="ru-RU"/>
        </w:rPr>
        <w:t>«Человек и общество».</w:t>
      </w:r>
    </w:p>
    <w:p w:rsidR="0025180C" w:rsidRPr="0025180C" w:rsidRDefault="0025180C" w:rsidP="0025180C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</w:t>
      </w:r>
      <w:proofErr w:type="spellStart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пересдать</w:t>
      </w:r>
      <w:proofErr w:type="gramStart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.В</w:t>
      </w:r>
      <w:proofErr w:type="spellEnd"/>
      <w:proofErr w:type="gramEnd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   </w:t>
      </w:r>
    </w:p>
    <w:p w:rsidR="0025180C" w:rsidRPr="0025180C" w:rsidRDefault="0025180C" w:rsidP="0025180C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Комментарий к открытым тематическим направлениям 2017/18 учебного года, подготовленный </w:t>
      </w:r>
      <w:r w:rsidRPr="002510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специалистами ФГБНУ «ФИПИ»</w:t>
      </w:r>
    </w:p>
    <w:p w:rsidR="0025180C" w:rsidRPr="0025180C" w:rsidRDefault="0025180C" w:rsidP="0025180C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«Верность и измена».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gramStart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выбора</w:t>
      </w:r>
      <w:proofErr w:type="gramEnd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 в личностных взаимоотношениях, так и в социальном контексте.</w:t>
      </w:r>
    </w:p>
    <w:p w:rsidR="0025180C" w:rsidRPr="0025180C" w:rsidRDefault="0025180C" w:rsidP="0025180C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2. </w:t>
      </w:r>
      <w:proofErr w:type="gramStart"/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«Равнодушие и отзывчивость»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25180C" w:rsidRPr="0025180C" w:rsidRDefault="0025180C" w:rsidP="0025180C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«Цели и средства»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25180C" w:rsidRPr="0025180C" w:rsidRDefault="0025180C" w:rsidP="002510A8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«Смелость и трусость»</w:t>
      </w:r>
      <w:r w:rsidRPr="0025180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 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25180C" w:rsidRPr="0025180C" w:rsidRDefault="0025180C" w:rsidP="002510A8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1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«Человек и общество»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5180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1D325F" w:rsidRPr="0025180C" w:rsidRDefault="001D325F" w:rsidP="002510A8">
      <w:pPr>
        <w:ind w:left="-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325F" w:rsidRPr="0025180C" w:rsidSect="0025180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1063"/>
    <w:multiLevelType w:val="multilevel"/>
    <w:tmpl w:val="C0F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F5864"/>
    <w:multiLevelType w:val="multilevel"/>
    <w:tmpl w:val="8AC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E"/>
    <w:rsid w:val="001D325F"/>
    <w:rsid w:val="002510A8"/>
    <w:rsid w:val="0025180C"/>
    <w:rsid w:val="0042596E"/>
    <w:rsid w:val="00654CA5"/>
    <w:rsid w:val="006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21007148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-1014</dc:creator>
  <cp:keywords/>
  <dc:description/>
  <cp:lastModifiedBy>School -1014</cp:lastModifiedBy>
  <cp:revision>3</cp:revision>
  <cp:lastPrinted>2017-10-27T15:17:00Z</cp:lastPrinted>
  <dcterms:created xsi:type="dcterms:W3CDTF">2017-10-27T15:05:00Z</dcterms:created>
  <dcterms:modified xsi:type="dcterms:W3CDTF">2017-10-27T15:34:00Z</dcterms:modified>
</cp:coreProperties>
</file>